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0C" w:rsidRPr="00DC5C5C" w:rsidRDefault="00D90D0C" w:rsidP="00D90D0C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uk-UA"/>
        </w:rPr>
      </w:pPr>
      <w:r w:rsidRPr="00DC5C5C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D90D0C" w:rsidRPr="00DC5C5C" w:rsidRDefault="00D90D0C" w:rsidP="0078101F">
      <w:pPr>
        <w:shd w:val="clear" w:color="auto" w:fill="FFFFFF"/>
        <w:spacing w:line="240" w:lineRule="auto"/>
        <w:ind w:left="5954" w:right="-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C5C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="00F50992">
        <w:rPr>
          <w:rFonts w:ascii="Times New Roman" w:hAnsi="Times New Roman"/>
          <w:sz w:val="28"/>
          <w:szCs w:val="28"/>
          <w:lang w:val="uk-UA"/>
        </w:rPr>
        <w:t>тридцять п’ятої</w:t>
      </w:r>
      <w:r w:rsidRPr="00DC5C5C">
        <w:rPr>
          <w:rFonts w:ascii="Times New Roman" w:hAnsi="Times New Roman"/>
          <w:sz w:val="28"/>
          <w:szCs w:val="28"/>
          <w:lang w:val="uk-UA"/>
        </w:rPr>
        <w:t xml:space="preserve"> сесії сьомого скликання Сергіївської сільської ради від </w:t>
      </w:r>
      <w:r w:rsidR="00F50992">
        <w:rPr>
          <w:rFonts w:ascii="Times New Roman" w:hAnsi="Times New Roman"/>
          <w:color w:val="000000" w:themeColor="text1"/>
          <w:sz w:val="28"/>
          <w:szCs w:val="28"/>
          <w:lang w:val="uk-UA"/>
        </w:rPr>
        <w:t>19</w:t>
      </w:r>
      <w:r w:rsidRPr="00DC5C5C">
        <w:rPr>
          <w:rFonts w:ascii="Times New Roman" w:hAnsi="Times New Roman"/>
          <w:color w:val="000000" w:themeColor="text1"/>
          <w:sz w:val="28"/>
          <w:szCs w:val="28"/>
          <w:lang w:val="uk-UA"/>
        </w:rPr>
        <w:t>.12.201</w:t>
      </w:r>
      <w:r w:rsidR="00F50992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DC5C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</w:t>
      </w:r>
    </w:p>
    <w:p w:rsidR="00D90D0C" w:rsidRPr="00DC5C5C" w:rsidRDefault="00D90D0C" w:rsidP="00D90D0C">
      <w:pPr>
        <w:tabs>
          <w:tab w:val="left" w:pos="6804"/>
        </w:tabs>
        <w:ind w:left="6804"/>
        <w:rPr>
          <w:b/>
          <w:bCs/>
          <w:sz w:val="28"/>
          <w:szCs w:val="28"/>
          <w:lang w:val="uk-UA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</w:p>
    <w:p w:rsidR="00D90D0C" w:rsidRDefault="00D90D0C" w:rsidP="00F01CE5">
      <w:pPr>
        <w:pStyle w:val="11"/>
        <w:tabs>
          <w:tab w:val="left" w:pos="1080"/>
        </w:tabs>
        <w:spacing w:line="360" w:lineRule="auto"/>
        <w:ind w:left="0"/>
        <w:rPr>
          <w:kern w:val="1"/>
          <w:sz w:val="28"/>
          <w:szCs w:val="28"/>
          <w:lang w:val="uk-UA" w:eastAsia="zh-CN" w:bidi="hi-IN"/>
        </w:rPr>
      </w:pPr>
      <w:bookmarkStart w:id="0" w:name="_GoBack"/>
      <w:bookmarkEnd w:id="0"/>
    </w:p>
    <w:p w:rsidR="00A86A35" w:rsidRPr="0078101F" w:rsidRDefault="00A86A35" w:rsidP="00A86A35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356193" w:rsidP="00A86A35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Програм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 фінансової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>ідтримки закладів охорони здоров’я</w:t>
      </w:r>
      <w:r w:rsidR="00F50992">
        <w:rPr>
          <w:rFonts w:ascii="Times New Roman" w:hAnsi="Times New Roman"/>
          <w:bCs/>
          <w:sz w:val="28"/>
          <w:szCs w:val="28"/>
          <w:lang w:val="uk-UA"/>
        </w:rPr>
        <w:t xml:space="preserve"> на 2020</w:t>
      </w:r>
      <w:r w:rsidR="006C4978">
        <w:rPr>
          <w:rFonts w:ascii="Times New Roman" w:hAnsi="Times New Roman"/>
          <w:bCs/>
          <w:sz w:val="28"/>
          <w:szCs w:val="28"/>
          <w:lang w:val="uk-UA"/>
        </w:rPr>
        <w:t xml:space="preserve"> рік</w:t>
      </w: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A86A35" w:rsidRDefault="00A86A35" w:rsidP="00A86A35">
      <w:pPr>
        <w:spacing w:after="0"/>
        <w:jc w:val="center"/>
        <w:rPr>
          <w:rFonts w:ascii="Times New Roman" w:hAnsi="Times New Roman"/>
          <w:lang w:val="uk-UA"/>
        </w:rPr>
      </w:pPr>
    </w:p>
    <w:p w:rsidR="00D90D0C" w:rsidRDefault="00D90D0C" w:rsidP="00A86A35">
      <w:pPr>
        <w:tabs>
          <w:tab w:val="left" w:pos="1260"/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90D0C" w:rsidRDefault="00D90D0C" w:rsidP="00A86A35">
      <w:pPr>
        <w:tabs>
          <w:tab w:val="left" w:pos="1260"/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90D0C" w:rsidRDefault="00D90D0C" w:rsidP="00A86A35">
      <w:pPr>
        <w:tabs>
          <w:tab w:val="left" w:pos="1260"/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90D0C" w:rsidRDefault="00D90D0C" w:rsidP="00A86A35">
      <w:pPr>
        <w:tabs>
          <w:tab w:val="left" w:pos="1260"/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90D0C" w:rsidRDefault="00D90D0C" w:rsidP="00A86A35">
      <w:pPr>
        <w:tabs>
          <w:tab w:val="left" w:pos="1260"/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6391E" w:rsidRDefault="00A6391E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6391E" w:rsidRDefault="00A6391E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6391E" w:rsidRDefault="00A6391E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8101F" w:rsidRDefault="0078101F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8101F" w:rsidRDefault="0078101F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6391E" w:rsidRDefault="00A6391E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A6391E" w:rsidRDefault="00A6391E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D90D0C" w:rsidRPr="00D90D0C" w:rsidRDefault="00D90D0C" w:rsidP="00D90D0C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90D0C">
        <w:rPr>
          <w:rFonts w:ascii="Times New Roman" w:hAnsi="Times New Roman"/>
          <w:bCs/>
          <w:sz w:val="28"/>
          <w:szCs w:val="28"/>
          <w:lang w:val="uk-UA" w:eastAsia="ru-RU"/>
        </w:rPr>
        <w:t>с. Сергіївка 201</w:t>
      </w:r>
      <w:r w:rsidR="00F50992">
        <w:rPr>
          <w:rFonts w:ascii="Times New Roman" w:hAnsi="Times New Roman"/>
          <w:bCs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року</w:t>
      </w:r>
    </w:p>
    <w:p w:rsidR="00A6391E" w:rsidRDefault="00A6391E" w:rsidP="00D90D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90D0C" w:rsidRDefault="00D90D0C" w:rsidP="00D90D0C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  <w:lang w:val="uk-UA"/>
        </w:rPr>
      </w:pPr>
      <w:r w:rsidRPr="00DC5C5C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DC5C5C">
        <w:rPr>
          <w:rFonts w:ascii="Times New Roman" w:hAnsi="Times New Roman"/>
          <w:bCs/>
          <w:caps/>
          <w:sz w:val="28"/>
          <w:szCs w:val="28"/>
          <w:lang w:val="uk-UA"/>
        </w:rPr>
        <w:t>. Проблеми, на розв’язання яких спрямована Програма,та обґрунтування необхідності їх розв’язання</w:t>
      </w:r>
    </w:p>
    <w:p w:rsidR="00BC08EC" w:rsidRDefault="00F66394" w:rsidP="00A04BB2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Одним з основних напрямків завдань органів виконавчої влади та місцевого самоврядування є створення умов для ефективного та дос</w:t>
      </w:r>
      <w:r w:rsidR="00BC08EC">
        <w:rPr>
          <w:rFonts w:ascii="Times New Roman" w:hAnsi="Times New Roman"/>
          <w:sz w:val="28"/>
          <w:szCs w:val="28"/>
          <w:lang w:val="uk-UA" w:eastAsia="ru-RU"/>
        </w:rPr>
        <w:t>тупного для всіх громадян медичного обслуговування.</w:t>
      </w:r>
    </w:p>
    <w:p w:rsidR="00A04BB2" w:rsidRPr="009743CB" w:rsidRDefault="00A04BB2" w:rsidP="00A04BB2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43CB">
        <w:rPr>
          <w:rFonts w:ascii="Times New Roman" w:hAnsi="Times New Roman"/>
          <w:sz w:val="28"/>
          <w:szCs w:val="28"/>
          <w:lang w:val="uk-UA" w:eastAsia="ru-RU"/>
        </w:rPr>
        <w:t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постановою Кабінету Міністрів Укр</w:t>
      </w:r>
      <w:r w:rsidR="006572E1">
        <w:rPr>
          <w:rFonts w:ascii="Times New Roman" w:hAnsi="Times New Roman"/>
          <w:sz w:val="28"/>
          <w:szCs w:val="28"/>
          <w:lang w:val="uk-UA" w:eastAsia="ru-RU"/>
        </w:rPr>
        <w:t>аїни від 11.07.2002 року № 955 «</w:t>
      </w:r>
      <w:r w:rsidRPr="009743CB">
        <w:rPr>
          <w:rFonts w:ascii="Times New Roman" w:hAnsi="Times New Roman"/>
          <w:sz w:val="28"/>
          <w:szCs w:val="28"/>
          <w:lang w:val="uk-UA" w:eastAsia="ru-RU"/>
        </w:rPr>
        <w:t>Про затвердження програми надання громадянам гарантованої державно</w:t>
      </w:r>
      <w:r w:rsidR="006572E1">
        <w:rPr>
          <w:rFonts w:ascii="Times New Roman" w:hAnsi="Times New Roman"/>
          <w:sz w:val="28"/>
          <w:szCs w:val="28"/>
          <w:lang w:val="uk-UA" w:eastAsia="ru-RU"/>
        </w:rPr>
        <w:t>ї безоплатної медичної допомоги»</w:t>
      </w:r>
      <w:r w:rsidRPr="009743C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A6391E" w:rsidRPr="00A60B22" w:rsidRDefault="00A6391E" w:rsidP="00A63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0B22">
        <w:rPr>
          <w:rFonts w:ascii="Times New Roman" w:hAnsi="Times New Roman"/>
          <w:sz w:val="28"/>
          <w:szCs w:val="28"/>
          <w:lang w:val="uk-UA"/>
        </w:rPr>
        <w:t>Основною проблемою, на яку буде спрямована програма – проблема фінансового характеру  – дефіцит коштів на оплату праці працівникам та на поточні витрати.</w:t>
      </w:r>
      <w:r w:rsidR="00657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B22">
        <w:rPr>
          <w:rFonts w:ascii="Times New Roman" w:hAnsi="Times New Roman"/>
          <w:sz w:val="28"/>
          <w:szCs w:val="28"/>
          <w:lang w:val="uk-UA"/>
        </w:rPr>
        <w:t>Беручи до уваги необхідність надання вчасної та  якісної медичної допомоги, виникає вкрай необхідна потреба у наданні комунальним некомерційним підприємствам охорони здоров`я фінансової підтримки з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A60B22">
        <w:rPr>
          <w:rFonts w:ascii="Times New Roman" w:hAnsi="Times New Roman"/>
          <w:sz w:val="28"/>
          <w:szCs w:val="28"/>
          <w:lang w:val="uk-UA"/>
        </w:rPr>
        <w:t>.</w:t>
      </w:r>
    </w:p>
    <w:p w:rsidR="00580A2D" w:rsidRDefault="00580A2D" w:rsidP="00580A2D">
      <w:pPr>
        <w:pStyle w:val="1"/>
        <w:ind w:firstLine="72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Для розв'язання проблем, що виникли у зв'язку з фінансовою незабезпеченістю закладів охорони здоров</w:t>
      </w:r>
      <w:r w:rsidRPr="00193A7D">
        <w:rPr>
          <w:b w:val="0"/>
          <w:sz w:val="28"/>
          <w:szCs w:val="28"/>
          <w:u w:val="none"/>
        </w:rPr>
        <w:t>’</w:t>
      </w:r>
      <w:r>
        <w:rPr>
          <w:b w:val="0"/>
          <w:sz w:val="28"/>
          <w:szCs w:val="28"/>
          <w:u w:val="none"/>
        </w:rPr>
        <w:t>я, Гадяцькою районною державною адміністрацією  пропонується залучити кошти бюджету Сергіївської сільської об</w:t>
      </w:r>
      <w:r w:rsidRPr="00193A7D">
        <w:rPr>
          <w:b w:val="0"/>
          <w:sz w:val="28"/>
          <w:szCs w:val="28"/>
          <w:u w:val="none"/>
        </w:rPr>
        <w:t>’</w:t>
      </w:r>
      <w:r>
        <w:rPr>
          <w:b w:val="0"/>
          <w:sz w:val="28"/>
          <w:szCs w:val="28"/>
          <w:u w:val="none"/>
        </w:rPr>
        <w:t xml:space="preserve">єднаної територіальної громади для забезпечення їхньої діяльності. </w:t>
      </w:r>
    </w:p>
    <w:p w:rsidR="00A6391E" w:rsidRDefault="00A6391E" w:rsidP="00D90D0C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  <w:lang w:val="uk-UA"/>
        </w:rPr>
      </w:pPr>
      <w:bookmarkStart w:id="1" w:name="_Toc326789805"/>
    </w:p>
    <w:p w:rsidR="00A04BB2" w:rsidRDefault="00D90D0C" w:rsidP="00D90D0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C34D2">
        <w:rPr>
          <w:rFonts w:ascii="Times New Roman" w:hAnsi="Times New Roman"/>
          <w:bCs/>
          <w:caps/>
          <w:sz w:val="28"/>
          <w:szCs w:val="28"/>
          <w:lang w:val="uk-UA"/>
        </w:rPr>
        <w:t xml:space="preserve">2. </w:t>
      </w:r>
      <w:r w:rsidRPr="00E64D18">
        <w:rPr>
          <w:rFonts w:ascii="Times New Roman" w:hAnsi="Times New Roman"/>
          <w:bCs/>
          <w:caps/>
          <w:sz w:val="28"/>
          <w:szCs w:val="28"/>
          <w:lang w:val="uk-UA"/>
        </w:rPr>
        <w:t>Мета Програми</w:t>
      </w:r>
      <w:bookmarkEnd w:id="1"/>
      <w:r w:rsidRPr="005C34D2">
        <w:rPr>
          <w:rFonts w:ascii="Times New Roman" w:hAnsi="Times New Roman"/>
          <w:sz w:val="21"/>
          <w:szCs w:val="21"/>
        </w:rPr>
        <w:t> </w:t>
      </w:r>
    </w:p>
    <w:p w:rsidR="00A6391E" w:rsidRPr="00A60B22" w:rsidRDefault="00A6391E" w:rsidP="00A639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0B22">
        <w:rPr>
          <w:rFonts w:ascii="Times New Roman" w:hAnsi="Times New Roman"/>
          <w:sz w:val="28"/>
          <w:szCs w:val="28"/>
          <w:lang w:val="uk-UA"/>
        </w:rPr>
        <w:t>Метою Програми є забезпечення надання населенню медичної допомоги та</w:t>
      </w:r>
      <w:r w:rsidRPr="00A60B22">
        <w:rPr>
          <w:rFonts w:ascii="Times New Roman" w:hAnsi="Times New Roman"/>
          <w:sz w:val="28"/>
          <w:szCs w:val="28"/>
        </w:rPr>
        <w:t xml:space="preserve"> медичних послуг, спрямованих на збереження, поліпшення та відновлення здоров’я</w:t>
      </w:r>
      <w:r w:rsidRPr="00A60B22">
        <w:rPr>
          <w:rFonts w:ascii="Times New Roman" w:hAnsi="Times New Roman"/>
          <w:sz w:val="28"/>
          <w:szCs w:val="28"/>
          <w:lang w:val="uk-UA"/>
        </w:rPr>
        <w:t xml:space="preserve"> населення, забезпечення фінансового ресурсу для здійснення вказаних цілей.</w:t>
      </w:r>
    </w:p>
    <w:p w:rsidR="00A04BB2" w:rsidRPr="00F25A63" w:rsidRDefault="00A04BB2" w:rsidP="00A04BB2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90D0C" w:rsidRPr="005C34D2" w:rsidRDefault="00D90D0C" w:rsidP="00D90D0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C34D2">
        <w:rPr>
          <w:rFonts w:ascii="Times New Roman" w:hAnsi="Times New Roman"/>
          <w:sz w:val="21"/>
          <w:szCs w:val="21"/>
        </w:rPr>
        <w:t> </w:t>
      </w:r>
    </w:p>
    <w:p w:rsidR="00D90D0C" w:rsidRDefault="00D90D0C" w:rsidP="00D90D0C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/>
          <w:b w:val="0"/>
          <w:caps/>
          <w:sz w:val="28"/>
          <w:szCs w:val="28"/>
          <w:lang w:val="ru-RU"/>
        </w:rPr>
      </w:pPr>
      <w:r w:rsidRPr="00D90D0C">
        <w:rPr>
          <w:rFonts w:ascii="Times New Roman" w:hAnsi="Times New Roman"/>
          <w:b w:val="0"/>
          <w:caps/>
          <w:sz w:val="28"/>
          <w:szCs w:val="28"/>
          <w:lang w:val="ru-RU"/>
        </w:rPr>
        <w:t>3. Основні завдання Програми</w:t>
      </w:r>
    </w:p>
    <w:p w:rsidR="00580A2D" w:rsidRPr="00580A2D" w:rsidRDefault="00F443B3" w:rsidP="00580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0B22">
        <w:rPr>
          <w:rFonts w:ascii="Times New Roman" w:hAnsi="Times New Roman"/>
          <w:sz w:val="28"/>
          <w:szCs w:val="28"/>
          <w:lang w:val="uk-UA"/>
        </w:rPr>
        <w:t>Виконання завдань Програми здійснюється за такими основними напрямами</w:t>
      </w:r>
      <w:r w:rsidR="00580A2D" w:rsidRPr="00580A2D">
        <w:rPr>
          <w:rFonts w:ascii="Times New Roman" w:hAnsi="Times New Roman"/>
          <w:sz w:val="28"/>
          <w:szCs w:val="28"/>
          <w:lang w:val="uk-UA"/>
        </w:rPr>
        <w:t xml:space="preserve"> надання  субвенції  для розвитку та  підтримки   закладів охорони здоров</w:t>
      </w:r>
      <w:r w:rsidR="00580A2D" w:rsidRPr="00580A2D">
        <w:rPr>
          <w:rFonts w:ascii="Times New Roman" w:hAnsi="Times New Roman"/>
          <w:sz w:val="28"/>
          <w:szCs w:val="28"/>
        </w:rPr>
        <w:t>’</w:t>
      </w:r>
      <w:r w:rsidR="00580A2D" w:rsidRPr="00580A2D">
        <w:rPr>
          <w:rFonts w:ascii="Times New Roman" w:hAnsi="Times New Roman"/>
          <w:sz w:val="28"/>
          <w:szCs w:val="28"/>
          <w:lang w:val="uk-UA"/>
        </w:rPr>
        <w:t>я  для забезпечення їх сталої та ефективної роботи</w:t>
      </w:r>
      <w:r w:rsidR="00580A2D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F443B3" w:rsidRPr="00A60B22" w:rsidRDefault="00F443B3" w:rsidP="00F443B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Виплата заробітної плати і сплата нарахувань на зарплату.</w:t>
      </w:r>
    </w:p>
    <w:p w:rsidR="00F443B3" w:rsidRPr="00A60B22" w:rsidRDefault="00F443B3" w:rsidP="00F443B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60B22">
        <w:rPr>
          <w:rFonts w:ascii="Times New Roman" w:hAnsi="Times New Roman"/>
          <w:sz w:val="28"/>
          <w:szCs w:val="28"/>
          <w:lang w:val="uk-UA"/>
        </w:rPr>
        <w:t>Забезпечення лікарськими засобами, в тому числі пільгових категорій населення.</w:t>
      </w:r>
    </w:p>
    <w:p w:rsidR="00F443B3" w:rsidRPr="00A60B22" w:rsidRDefault="00F443B3" w:rsidP="00F443B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 </w:t>
      </w:r>
      <w:r w:rsidRPr="00A60B22">
        <w:rPr>
          <w:rFonts w:ascii="Times New Roman" w:hAnsi="Times New Roman"/>
          <w:sz w:val="28"/>
          <w:szCs w:val="28"/>
          <w:lang w:val="uk-UA"/>
        </w:rPr>
        <w:t xml:space="preserve">Оплата поточного ремонту приміщень комунальних підприємств, придбання предметів, матеріалів, обладнання та </w:t>
      </w:r>
      <w:r w:rsidR="0078101F" w:rsidRPr="00A60B22">
        <w:rPr>
          <w:rFonts w:ascii="Times New Roman" w:hAnsi="Times New Roman"/>
          <w:sz w:val="28"/>
          <w:szCs w:val="28"/>
          <w:lang w:val="uk-UA"/>
        </w:rPr>
        <w:t>інвентарю</w:t>
      </w:r>
      <w:r w:rsidRPr="00A60B22">
        <w:rPr>
          <w:rFonts w:ascii="Times New Roman" w:hAnsi="Times New Roman"/>
          <w:sz w:val="28"/>
          <w:szCs w:val="28"/>
          <w:lang w:val="uk-UA"/>
        </w:rPr>
        <w:t xml:space="preserve"> для потреб комунальних підприємств охорони здоров</w:t>
      </w:r>
      <w:r w:rsidRPr="00A60B22">
        <w:rPr>
          <w:rFonts w:ascii="Times New Roman" w:hAnsi="Times New Roman"/>
          <w:sz w:val="28"/>
          <w:szCs w:val="28"/>
        </w:rPr>
        <w:t>`</w:t>
      </w:r>
      <w:r w:rsidRPr="00A60B22">
        <w:rPr>
          <w:rFonts w:ascii="Times New Roman" w:hAnsi="Times New Roman"/>
          <w:sz w:val="28"/>
          <w:szCs w:val="28"/>
          <w:lang w:val="uk-UA"/>
        </w:rPr>
        <w:t>я.</w:t>
      </w:r>
    </w:p>
    <w:p w:rsidR="00A82328" w:rsidRDefault="00F443B3" w:rsidP="00A82328">
      <w:pPr>
        <w:shd w:val="clear" w:color="auto" w:fill="FFFFFF"/>
        <w:spacing w:line="322" w:lineRule="exact"/>
        <w:jc w:val="both"/>
        <w:rPr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ab/>
        <w:t>5. Поточний ремонт та придбання обладнання,</w:t>
      </w:r>
      <w:r>
        <w:rPr>
          <w:rFonts w:ascii="Times New Roman" w:hAnsi="Times New Roman"/>
          <w:sz w:val="28"/>
          <w:szCs w:val="28"/>
          <w:lang w:val="uk-UA"/>
        </w:rPr>
        <w:t xml:space="preserve"> технічне забезпечення.</w:t>
      </w:r>
    </w:p>
    <w:p w:rsidR="00A82328" w:rsidRDefault="00A82328" w:rsidP="00A82328">
      <w:pPr>
        <w:shd w:val="clear" w:color="auto" w:fill="FFFFFF"/>
        <w:spacing w:line="322" w:lineRule="exact"/>
        <w:jc w:val="both"/>
        <w:rPr>
          <w:sz w:val="28"/>
          <w:szCs w:val="28"/>
          <w:lang w:val="uk-UA"/>
        </w:rPr>
      </w:pPr>
    </w:p>
    <w:p w:rsidR="00A82328" w:rsidRDefault="00A82328" w:rsidP="00A82328">
      <w:pPr>
        <w:rPr>
          <w:rFonts w:ascii="Times New Roman" w:hAnsi="Times New Roman"/>
          <w:caps/>
          <w:sz w:val="28"/>
          <w:szCs w:val="28"/>
          <w:lang w:val="uk-UA"/>
        </w:rPr>
      </w:pPr>
    </w:p>
    <w:p w:rsidR="00A82328" w:rsidRPr="00A82328" w:rsidRDefault="00A82328" w:rsidP="00A82328">
      <w:pPr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A82328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  4.Шляхи та засоби розв’язання проблеми</w:t>
      </w:r>
    </w:p>
    <w:p w:rsidR="00A82328" w:rsidRPr="00A82328" w:rsidRDefault="00A82328" w:rsidP="00A82328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82328">
        <w:rPr>
          <w:rFonts w:ascii="Times New Roman" w:hAnsi="Times New Roman"/>
          <w:sz w:val="28"/>
          <w:szCs w:val="28"/>
          <w:lang w:val="uk-UA"/>
        </w:rPr>
        <w:t>Для розв'язання проблем</w:t>
      </w:r>
      <w:r w:rsidR="00657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2328">
        <w:rPr>
          <w:rFonts w:ascii="Times New Roman" w:hAnsi="Times New Roman"/>
          <w:sz w:val="28"/>
          <w:szCs w:val="28"/>
          <w:lang w:val="uk-UA"/>
        </w:rPr>
        <w:t>сталої та ефективної роботи</w:t>
      </w:r>
      <w:r w:rsidR="00657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2328">
        <w:rPr>
          <w:rFonts w:ascii="Times New Roman" w:hAnsi="Times New Roman"/>
          <w:sz w:val="28"/>
          <w:szCs w:val="28"/>
          <w:lang w:val="uk-UA"/>
        </w:rPr>
        <w:t xml:space="preserve">закладів охорони </w:t>
      </w:r>
      <w:r w:rsidR="00F50992">
        <w:rPr>
          <w:rFonts w:ascii="Times New Roman" w:hAnsi="Times New Roman"/>
          <w:sz w:val="28"/>
          <w:szCs w:val="28"/>
          <w:lang w:val="uk-UA"/>
        </w:rPr>
        <w:t>здоров’я  необхідно протягом 2020</w:t>
      </w:r>
      <w:r w:rsidRPr="00A82328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2328">
        <w:rPr>
          <w:rFonts w:ascii="Times New Roman" w:hAnsi="Times New Roman"/>
          <w:color w:val="000000"/>
          <w:sz w:val="28"/>
          <w:szCs w:val="28"/>
          <w:lang w:val="uk-UA"/>
        </w:rPr>
        <w:t xml:space="preserve"> у бюджеті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Сергіївської </w:t>
      </w:r>
      <w:r w:rsidRPr="00A82328">
        <w:rPr>
          <w:rFonts w:ascii="Times New Roman" w:hAnsi="Times New Roman"/>
          <w:color w:val="000000"/>
          <w:sz w:val="28"/>
          <w:szCs w:val="28"/>
          <w:lang w:val="uk-UA"/>
        </w:rPr>
        <w:t>сільської об’єднаної територіальної громади запланувати  кошти для передачі субвенції районному бюджету</w:t>
      </w:r>
      <w:r w:rsidRPr="00A82328">
        <w:rPr>
          <w:rFonts w:ascii="Times New Roman" w:hAnsi="Times New Roman"/>
          <w:sz w:val="28"/>
          <w:szCs w:val="28"/>
          <w:lang w:val="uk-UA"/>
        </w:rPr>
        <w:t xml:space="preserve"> для ут</w:t>
      </w:r>
      <w:r w:rsidRPr="00A82328">
        <w:rPr>
          <w:rFonts w:ascii="Times New Roman" w:hAnsi="Times New Roman"/>
          <w:color w:val="000000"/>
          <w:sz w:val="28"/>
          <w:szCs w:val="28"/>
          <w:lang w:val="uk-UA"/>
        </w:rPr>
        <w:t>римання закладів охорони здоров’я, що розташовані на території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Гадяцької</w:t>
      </w:r>
      <w:r w:rsidRPr="00A82328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об’єднаної територіальної громади</w:t>
      </w:r>
      <w:r w:rsidRPr="00A82328">
        <w:rPr>
          <w:rFonts w:ascii="Times New Roman" w:hAnsi="Times New Roman"/>
          <w:sz w:val="28"/>
          <w:szCs w:val="28"/>
          <w:lang w:val="uk-UA"/>
        </w:rPr>
        <w:t>.</w:t>
      </w:r>
    </w:p>
    <w:p w:rsidR="00CF418B" w:rsidRPr="00CF418B" w:rsidRDefault="00CF418B" w:rsidP="00D90D0C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/>
          <w:b w:val="0"/>
          <w:caps/>
          <w:sz w:val="28"/>
          <w:szCs w:val="28"/>
          <w:lang w:val="uk-UA"/>
        </w:rPr>
      </w:pPr>
    </w:p>
    <w:p w:rsidR="00D90D0C" w:rsidRDefault="00A82328" w:rsidP="00D90D0C">
      <w:pPr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5</w:t>
      </w:r>
      <w:r w:rsidR="00D90D0C">
        <w:rPr>
          <w:rFonts w:ascii="Times New Roman" w:hAnsi="Times New Roman"/>
          <w:caps/>
          <w:sz w:val="28"/>
          <w:szCs w:val="28"/>
          <w:lang w:val="uk-UA"/>
        </w:rPr>
        <w:t xml:space="preserve">. </w:t>
      </w:r>
      <w:r w:rsidR="00D90D0C" w:rsidRPr="008B68F2">
        <w:rPr>
          <w:rFonts w:ascii="Times New Roman" w:hAnsi="Times New Roman"/>
          <w:caps/>
          <w:sz w:val="28"/>
          <w:szCs w:val="28"/>
          <w:lang w:val="uk-UA"/>
        </w:rPr>
        <w:t>Очікувані результати</w:t>
      </w:r>
    </w:p>
    <w:p w:rsidR="00F443B3" w:rsidRPr="00A60B22" w:rsidRDefault="00F443B3" w:rsidP="00F44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Виконання програми дозволить</w:t>
      </w:r>
      <w:r w:rsidRPr="00A60B22">
        <w:rPr>
          <w:rFonts w:ascii="Times New Roman" w:hAnsi="Times New Roman"/>
          <w:sz w:val="28"/>
          <w:szCs w:val="28"/>
        </w:rPr>
        <w:t>:</w:t>
      </w:r>
    </w:p>
    <w:p w:rsidR="00F443B3" w:rsidRPr="00A60B22" w:rsidRDefault="00F443B3" w:rsidP="00F443B3">
      <w:pPr>
        <w:pStyle w:val="a7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Створити умови для стабільної роботи підприємств при здійсненні своєї діяльності.</w:t>
      </w:r>
    </w:p>
    <w:p w:rsidR="00F443B3" w:rsidRPr="00A60B22" w:rsidRDefault="00F443B3" w:rsidP="00F443B3">
      <w:pPr>
        <w:pStyle w:val="a7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Забезпечити своєчасні розрахунки підприємств з бюджетами всіх рівнів.</w:t>
      </w:r>
    </w:p>
    <w:p w:rsidR="00F443B3" w:rsidRPr="00A60B22" w:rsidRDefault="00F443B3" w:rsidP="00F443B3">
      <w:pPr>
        <w:pStyle w:val="a7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Надати вчасне, якісне та безперебійне медичне обслуговування населення.</w:t>
      </w:r>
    </w:p>
    <w:p w:rsidR="00F443B3" w:rsidRPr="00A60B22" w:rsidRDefault="00F443B3" w:rsidP="00F443B3">
      <w:pPr>
        <w:pStyle w:val="a7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Забезпечити своєчасну та в повному обсязі виплату заробітної плати та нарахувань на неї.</w:t>
      </w:r>
    </w:p>
    <w:p w:rsidR="00F443B3" w:rsidRPr="00A60B22" w:rsidRDefault="00F443B3" w:rsidP="00F443B3">
      <w:pPr>
        <w:pStyle w:val="a7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0B22">
        <w:rPr>
          <w:rFonts w:ascii="Times New Roman" w:hAnsi="Times New Roman"/>
          <w:sz w:val="28"/>
          <w:szCs w:val="28"/>
          <w:lang w:val="uk-UA"/>
        </w:rPr>
        <w:t>Дотримуватись нормативів, норм, стандартів, порядків і правил при наданні медичних послуг.</w:t>
      </w:r>
    </w:p>
    <w:p w:rsidR="00F443B3" w:rsidRDefault="00F443B3" w:rsidP="00F443B3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caps/>
          <w:sz w:val="28"/>
          <w:szCs w:val="28"/>
          <w:lang w:val="uk-UA"/>
        </w:rPr>
      </w:pPr>
    </w:p>
    <w:p w:rsidR="00F443B3" w:rsidRPr="00F443B3" w:rsidRDefault="00A82328" w:rsidP="00F443B3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10"/>
          <w:szCs w:val="10"/>
          <w:lang w:val="uk-UA"/>
        </w:rPr>
      </w:pPr>
      <w:r>
        <w:rPr>
          <w:rFonts w:ascii="Times New Roman" w:hAnsi="Times New Roman"/>
          <w:bCs/>
          <w:caps/>
          <w:sz w:val="28"/>
          <w:szCs w:val="28"/>
          <w:lang w:val="uk-UA"/>
        </w:rPr>
        <w:t>6</w:t>
      </w:r>
      <w:r w:rsidR="00F443B3" w:rsidRPr="00F443B3">
        <w:rPr>
          <w:rFonts w:ascii="Times New Roman" w:hAnsi="Times New Roman"/>
          <w:bCs/>
          <w:caps/>
          <w:sz w:val="28"/>
          <w:szCs w:val="28"/>
          <w:lang w:val="uk-UA"/>
        </w:rPr>
        <w:t xml:space="preserve">. </w:t>
      </w:r>
      <w:bookmarkStart w:id="2" w:name="_Toc326789810"/>
      <w:r w:rsidR="00F443B3" w:rsidRPr="00F443B3">
        <w:rPr>
          <w:rFonts w:ascii="Times New Roman" w:hAnsi="Times New Roman"/>
          <w:bCs/>
          <w:caps/>
          <w:sz w:val="28"/>
          <w:szCs w:val="28"/>
        </w:rPr>
        <w:t>Обсяги та джерела фінансування програми</w:t>
      </w:r>
      <w:bookmarkEnd w:id="2"/>
      <w:r w:rsidR="00F443B3" w:rsidRPr="00F443B3">
        <w:rPr>
          <w:rFonts w:ascii="Times New Roman" w:hAnsi="Times New Roman"/>
          <w:caps/>
          <w:sz w:val="28"/>
          <w:szCs w:val="28"/>
        </w:rPr>
        <w:t> </w:t>
      </w:r>
    </w:p>
    <w:p w:rsidR="00F443B3" w:rsidRPr="00F443B3" w:rsidRDefault="00F443B3" w:rsidP="00F443B3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443B3">
        <w:rPr>
          <w:rFonts w:ascii="Times New Roman" w:hAnsi="Times New Roman"/>
          <w:bCs/>
          <w:sz w:val="28"/>
          <w:szCs w:val="28"/>
          <w:lang w:val="uk-UA"/>
        </w:rPr>
        <w:t xml:space="preserve"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 </w:t>
      </w:r>
    </w:p>
    <w:p w:rsidR="00F443B3" w:rsidRDefault="00F443B3" w:rsidP="00F443B3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F443B3" w:rsidRPr="00F443B3" w:rsidRDefault="00F443B3" w:rsidP="00F443B3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F443B3">
        <w:rPr>
          <w:rFonts w:ascii="Times New Roman" w:hAnsi="Times New Roman"/>
          <w:caps/>
          <w:sz w:val="28"/>
          <w:szCs w:val="28"/>
          <w:lang w:val="uk-UA"/>
        </w:rPr>
        <w:t>7. Контроль за виконанням Програми</w:t>
      </w:r>
    </w:p>
    <w:p w:rsidR="00F443B3" w:rsidRPr="00F443B3" w:rsidRDefault="00F443B3" w:rsidP="00F44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443B3">
        <w:rPr>
          <w:rFonts w:ascii="Times New Roman" w:hAnsi="Times New Roman"/>
          <w:sz w:val="28"/>
          <w:szCs w:val="28"/>
          <w:lang w:val="uk-UA"/>
        </w:rPr>
        <w:t>Контроль за виконанням Програми здійснює Виконавчи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F443B3">
        <w:rPr>
          <w:rFonts w:ascii="Times New Roman" w:hAnsi="Times New Roman"/>
          <w:sz w:val="28"/>
          <w:szCs w:val="28"/>
          <w:lang w:val="uk-UA"/>
        </w:rPr>
        <w:t xml:space="preserve"> комітетом Сергіївської сільської ради,  постійна комісія </w:t>
      </w:r>
      <w:r w:rsidRPr="00F443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планування, фінансів, бюджету та соціально – економічного розвитку</w:t>
      </w:r>
    </w:p>
    <w:p w:rsidR="00F443B3" w:rsidRPr="00F443B3" w:rsidRDefault="00F443B3" w:rsidP="00F443B3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F50992" w:rsidRDefault="00F50992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F50992" w:rsidRDefault="00F50992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82328" w:rsidRDefault="00A82328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90D0C" w:rsidRDefault="00D90D0C" w:rsidP="00F443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542E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 А С П О Р Т </w:t>
      </w:r>
    </w:p>
    <w:p w:rsidR="00D90D0C" w:rsidRPr="00F50992" w:rsidRDefault="00D90D0C" w:rsidP="00F50992">
      <w:pPr>
        <w:spacing w:after="0"/>
        <w:jc w:val="center"/>
        <w:rPr>
          <w:rFonts w:ascii="Times New Roman" w:hAnsi="Times New Roman"/>
          <w:caps/>
          <w:lang w:val="uk-UA"/>
        </w:rPr>
      </w:pPr>
      <w:r w:rsidRPr="005C34D2">
        <w:rPr>
          <w:rFonts w:ascii="Times New Roman" w:hAnsi="Times New Roman"/>
          <w:bCs/>
          <w:caps/>
          <w:sz w:val="28"/>
          <w:szCs w:val="28"/>
        </w:rPr>
        <w:t>Програми</w:t>
      </w:r>
      <w:r w:rsidR="00125E34">
        <w:rPr>
          <w:rFonts w:ascii="Times New Roman" w:hAnsi="Times New Roman"/>
          <w:bCs/>
          <w:caps/>
          <w:sz w:val="28"/>
          <w:szCs w:val="28"/>
          <w:lang w:val="uk-UA"/>
        </w:rPr>
        <w:t xml:space="preserve"> </w:t>
      </w:r>
      <w:r w:rsidR="00A82328" w:rsidRPr="00A82328">
        <w:rPr>
          <w:rFonts w:ascii="Times New Roman" w:hAnsi="Times New Roman"/>
          <w:bCs/>
          <w:caps/>
          <w:sz w:val="28"/>
          <w:szCs w:val="28"/>
          <w:lang w:val="uk-UA"/>
        </w:rPr>
        <w:t xml:space="preserve">фінансової </w:t>
      </w:r>
      <w:proofErr w:type="gramStart"/>
      <w:r w:rsidR="00A82328" w:rsidRPr="00A82328">
        <w:rPr>
          <w:rFonts w:ascii="Times New Roman" w:hAnsi="Times New Roman"/>
          <w:bCs/>
          <w:caps/>
          <w:sz w:val="28"/>
          <w:szCs w:val="28"/>
          <w:lang w:val="uk-UA"/>
        </w:rPr>
        <w:t>п</w:t>
      </w:r>
      <w:proofErr w:type="gramEnd"/>
      <w:r w:rsidR="00A82328" w:rsidRPr="00A82328">
        <w:rPr>
          <w:rFonts w:ascii="Times New Roman" w:hAnsi="Times New Roman"/>
          <w:bCs/>
          <w:caps/>
          <w:sz w:val="28"/>
          <w:szCs w:val="28"/>
          <w:lang w:val="uk-UA"/>
        </w:rPr>
        <w:t xml:space="preserve">ідтримки </w:t>
      </w:r>
      <w:r w:rsidR="00F50992">
        <w:rPr>
          <w:rFonts w:ascii="Times New Roman" w:hAnsi="Times New Roman"/>
          <w:bCs/>
          <w:caps/>
          <w:sz w:val="28"/>
          <w:szCs w:val="28"/>
          <w:lang w:val="uk-UA"/>
        </w:rPr>
        <w:t>закладів охорони здоров’я на 2020</w:t>
      </w:r>
      <w:r w:rsidR="00A82328" w:rsidRPr="00A82328">
        <w:rPr>
          <w:rFonts w:ascii="Times New Roman" w:hAnsi="Times New Roman"/>
          <w:bCs/>
          <w:caps/>
          <w:sz w:val="28"/>
          <w:szCs w:val="28"/>
          <w:lang w:val="uk-UA"/>
        </w:rPr>
        <w:t xml:space="preserve"> роки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324"/>
        <w:gridCol w:w="5103"/>
      </w:tblGrid>
      <w:tr w:rsidR="00D90D0C" w:rsidRPr="00D542E7" w:rsidTr="0078101F">
        <w:tc>
          <w:tcPr>
            <w:tcW w:w="496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Ініціатори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розроблення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Сергіївськ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сільськ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рад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ідстава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прийняття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F443B3" w:rsidP="00781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Закону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України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«Про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місцеве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самоврядування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», постанов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>а</w:t>
            </w:r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Кабінету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Міні</w:t>
            </w:r>
            <w:proofErr w:type="gram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стр</w:t>
            </w:r>
            <w:proofErr w:type="gram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ів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України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від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11.07.2002р. № 955 «Про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затвердження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Програми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надання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громадян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гарантованої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державою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безоплатної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медичної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допомоги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», Закон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України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«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Основи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законодавства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України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про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охорону</w:t>
            </w:r>
            <w:proofErr w:type="spellEnd"/>
            <w:r w:rsidR="006572E1"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здоров’я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»,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Бюджетн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CFC"/>
                <w:lang w:val="uk-UA"/>
              </w:rPr>
              <w:t>ий</w:t>
            </w:r>
            <w:proofErr w:type="spellEnd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кодекс </w:t>
            </w:r>
            <w:proofErr w:type="spellStart"/>
            <w:r w:rsidRPr="00356193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України</w:t>
            </w:r>
            <w:proofErr w:type="spellEnd"/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Розробники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78101F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Відповідальний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F443B3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Сергіївськ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сільськ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рад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Учасники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57494E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Сергіївськ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сільськ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рад</w:t>
            </w:r>
            <w:r w:rsidRPr="00D542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КЗ «Гадяцький ЦПМСД», Гадяцька ЦРЛ</w:t>
            </w: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EE22E0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324" w:type="dxa"/>
            <w:vAlign w:val="center"/>
          </w:tcPr>
          <w:p w:rsidR="00D90D0C" w:rsidRPr="00EE22E0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EE22E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Номер і назва операційної цілі Стратегічного плану  розвитку Сергіївської ОТГ на 2017-2020 рр.</w:t>
            </w:r>
          </w:p>
        </w:tc>
        <w:tc>
          <w:tcPr>
            <w:tcW w:w="5103" w:type="dxa"/>
            <w:vAlign w:val="center"/>
          </w:tcPr>
          <w:p w:rsidR="0057494E" w:rsidRPr="00EE22E0" w:rsidRDefault="0057494E" w:rsidP="007810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2.1. Створення безпечних і комфортних умов для життя</w:t>
            </w:r>
          </w:p>
          <w:p w:rsidR="00D90D0C" w:rsidRPr="00EE22E0" w:rsidRDefault="00D90D0C" w:rsidP="007810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A71613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Термін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D542E7" w:rsidRDefault="00F50992" w:rsidP="00F509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D90D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р.</w:t>
            </w:r>
          </w:p>
        </w:tc>
      </w:tr>
      <w:tr w:rsidR="00D90D0C" w:rsidRPr="00D542E7" w:rsidTr="00F50992">
        <w:trPr>
          <w:trHeight w:val="1381"/>
        </w:trPr>
        <w:tc>
          <w:tcPr>
            <w:tcW w:w="496" w:type="dxa"/>
            <w:vAlign w:val="center"/>
          </w:tcPr>
          <w:p w:rsidR="00D90D0C" w:rsidRPr="00A71613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Перелік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місцевих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бюджеті</w:t>
            </w:r>
            <w:proofErr w:type="gram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як</w:t>
            </w:r>
            <w:proofErr w:type="gram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беруть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участь у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виконанні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(для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комплексних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90D0C" w:rsidRPr="00D542E7" w:rsidTr="0078101F">
        <w:tc>
          <w:tcPr>
            <w:tcW w:w="496" w:type="dxa"/>
            <w:vAlign w:val="center"/>
          </w:tcPr>
          <w:p w:rsidR="00D90D0C" w:rsidRPr="00A71613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Загальний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обсяг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фінансових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ресурсів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необхідних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gram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реалізації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, у тому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числі</w:t>
            </w:r>
            <w:proofErr w:type="spell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5103" w:type="dxa"/>
            <w:vAlign w:val="center"/>
          </w:tcPr>
          <w:p w:rsidR="00D90D0C" w:rsidRPr="0078101F" w:rsidRDefault="00F50992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1 118,730 </w:t>
            </w:r>
            <w:r w:rsid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D90D0C" w:rsidRPr="00D542E7">
              <w:rPr>
                <w:rFonts w:ascii="Times New Roman" w:hAnsi="Times New Roman"/>
                <w:bCs/>
                <w:sz w:val="28"/>
                <w:szCs w:val="28"/>
              </w:rPr>
              <w:t>грн</w:t>
            </w:r>
            <w:proofErr w:type="spellEnd"/>
            <w:r w:rsid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D90D0C" w:rsidRPr="00D542E7" w:rsidTr="0078101F">
        <w:trPr>
          <w:trHeight w:val="538"/>
        </w:trPr>
        <w:tc>
          <w:tcPr>
            <w:tcW w:w="496" w:type="dxa"/>
            <w:vAlign w:val="center"/>
          </w:tcPr>
          <w:p w:rsidR="00D90D0C" w:rsidRPr="00A71613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Кошті</w:t>
            </w:r>
            <w:proofErr w:type="gram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 xml:space="preserve"> бюджету ОТГ</w:t>
            </w:r>
          </w:p>
        </w:tc>
        <w:tc>
          <w:tcPr>
            <w:tcW w:w="5103" w:type="dxa"/>
            <w:vAlign w:val="center"/>
          </w:tcPr>
          <w:p w:rsidR="00D90D0C" w:rsidRPr="0078101F" w:rsidRDefault="008A58F4" w:rsidP="00F509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  <w:r w:rsidR="00F509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118</w:t>
            </w:r>
            <w:r w:rsid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F509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730</w:t>
            </w:r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тис. </w:t>
            </w:r>
            <w:r w:rsidR="0075175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</w:t>
            </w:r>
            <w:proofErr w:type="spellStart"/>
            <w:r w:rsidR="0075175A" w:rsidRPr="00D542E7">
              <w:rPr>
                <w:rFonts w:ascii="Times New Roman" w:hAnsi="Times New Roman"/>
                <w:bCs/>
                <w:sz w:val="28"/>
                <w:szCs w:val="28"/>
              </w:rPr>
              <w:t>рн</w:t>
            </w:r>
            <w:proofErr w:type="spellEnd"/>
            <w:r w:rsid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D90D0C" w:rsidRPr="00D542E7" w:rsidTr="0078101F">
        <w:trPr>
          <w:trHeight w:val="884"/>
        </w:trPr>
        <w:tc>
          <w:tcPr>
            <w:tcW w:w="496" w:type="dxa"/>
            <w:vAlign w:val="center"/>
          </w:tcPr>
          <w:p w:rsidR="00D90D0C" w:rsidRPr="00A71613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324" w:type="dxa"/>
            <w:vAlign w:val="center"/>
          </w:tcPr>
          <w:p w:rsidR="00D90D0C" w:rsidRPr="00D542E7" w:rsidRDefault="00D90D0C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Коштів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інших</w:t>
            </w:r>
            <w:proofErr w:type="spellEnd"/>
            <w:r w:rsidR="006572E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42E7">
              <w:rPr>
                <w:rFonts w:ascii="Times New Roman" w:hAnsi="Times New Roman"/>
                <w:bCs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103" w:type="dxa"/>
            <w:vAlign w:val="center"/>
          </w:tcPr>
          <w:p w:rsidR="00D90D0C" w:rsidRPr="0078101F" w:rsidRDefault="0078101F" w:rsidP="007810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810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</w:tr>
    </w:tbl>
    <w:p w:rsidR="00D90D0C" w:rsidRDefault="00D90D0C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78101F" w:rsidRPr="0078101F" w:rsidRDefault="0078101F" w:rsidP="00D90D0C">
      <w:pPr>
        <w:spacing w:after="150" w:line="240" w:lineRule="auto"/>
        <w:jc w:val="both"/>
        <w:rPr>
          <w:sz w:val="28"/>
          <w:szCs w:val="28"/>
          <w:lang w:val="uk-UA" w:eastAsia="uk-UA"/>
        </w:rPr>
      </w:pPr>
    </w:p>
    <w:p w:rsidR="00D90D0C" w:rsidRDefault="00D90D0C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D0C" w:rsidRDefault="00D90D0C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Default="0078101F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D0C" w:rsidRDefault="00D90D0C" w:rsidP="00D90D0C">
      <w:pPr>
        <w:pStyle w:val="ab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8101F" w:rsidRPr="00A82328" w:rsidRDefault="00D90D0C" w:rsidP="0078101F">
      <w:pPr>
        <w:spacing w:after="0"/>
        <w:jc w:val="center"/>
        <w:rPr>
          <w:rFonts w:ascii="Times New Roman" w:hAnsi="Times New Roman"/>
          <w:caps/>
          <w:lang w:val="uk-UA"/>
        </w:rPr>
      </w:pPr>
      <w:r w:rsidRPr="00A17E81">
        <w:rPr>
          <w:rFonts w:ascii="Times New Roman" w:hAnsi="Times New Roman"/>
          <w:bCs/>
          <w:color w:val="222222"/>
          <w:sz w:val="28"/>
          <w:szCs w:val="28"/>
          <w:lang w:eastAsia="uk-UA"/>
        </w:rPr>
        <w:lastRenderedPageBreak/>
        <w:t xml:space="preserve">ОСНОВНІ ЗАХОДИ </w:t>
      </w:r>
      <w:r w:rsidR="0078101F" w:rsidRPr="005C34D2">
        <w:rPr>
          <w:rFonts w:ascii="Times New Roman" w:hAnsi="Times New Roman"/>
          <w:bCs/>
          <w:caps/>
          <w:sz w:val="28"/>
          <w:szCs w:val="28"/>
        </w:rPr>
        <w:t>Програми</w:t>
      </w:r>
      <w:r w:rsidR="0078101F" w:rsidRPr="00A82328">
        <w:rPr>
          <w:rFonts w:ascii="Times New Roman" w:hAnsi="Times New Roman"/>
          <w:bCs/>
          <w:caps/>
          <w:sz w:val="28"/>
          <w:szCs w:val="28"/>
          <w:lang w:val="uk-UA"/>
        </w:rPr>
        <w:t xml:space="preserve">фінансової </w:t>
      </w:r>
      <w:proofErr w:type="gramStart"/>
      <w:r w:rsidR="0078101F" w:rsidRPr="00A82328">
        <w:rPr>
          <w:rFonts w:ascii="Times New Roman" w:hAnsi="Times New Roman"/>
          <w:bCs/>
          <w:caps/>
          <w:sz w:val="28"/>
          <w:szCs w:val="28"/>
          <w:lang w:val="uk-UA"/>
        </w:rPr>
        <w:t>п</w:t>
      </w:r>
      <w:proofErr w:type="gramEnd"/>
      <w:r w:rsidR="0078101F" w:rsidRPr="00A82328">
        <w:rPr>
          <w:rFonts w:ascii="Times New Roman" w:hAnsi="Times New Roman"/>
          <w:bCs/>
          <w:caps/>
          <w:sz w:val="28"/>
          <w:szCs w:val="28"/>
          <w:lang w:val="uk-UA"/>
        </w:rPr>
        <w:t>ідтримки з</w:t>
      </w:r>
      <w:r w:rsidR="00F50992">
        <w:rPr>
          <w:rFonts w:ascii="Times New Roman" w:hAnsi="Times New Roman"/>
          <w:bCs/>
          <w:caps/>
          <w:sz w:val="28"/>
          <w:szCs w:val="28"/>
          <w:lang w:val="uk-UA"/>
        </w:rPr>
        <w:t>акладів охорони здоров’я на 2020 рік</w:t>
      </w:r>
    </w:p>
    <w:p w:rsidR="00D90D0C" w:rsidRDefault="00D90D0C" w:rsidP="00D90D0C">
      <w:pPr>
        <w:pStyle w:val="ab"/>
        <w:jc w:val="center"/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uk-UA"/>
        </w:rPr>
      </w:pPr>
    </w:p>
    <w:tbl>
      <w:tblPr>
        <w:tblW w:w="10490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1984"/>
        <w:gridCol w:w="2977"/>
      </w:tblGrid>
      <w:tr w:rsidR="00D90D0C" w:rsidRPr="002E468C" w:rsidTr="0078101F">
        <w:trPr>
          <w:trHeight w:val="960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0D0C" w:rsidRPr="00A92E43" w:rsidRDefault="00D90D0C" w:rsidP="00151F6A">
            <w:pPr>
              <w:spacing w:before="75" w:after="75" w:line="240" w:lineRule="auto"/>
              <w:ind w:left="701"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0D0C" w:rsidRPr="00A92E43" w:rsidRDefault="0078101F" w:rsidP="00F50992">
            <w:pPr>
              <w:spacing w:before="75" w:after="75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заході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виконанню</w:t>
            </w:r>
            <w:proofErr w:type="spellEnd"/>
            <w:r w:rsidR="006572E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="00D90D0C"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рограми</w:t>
            </w:r>
            <w:proofErr w:type="spellEnd"/>
            <w:r w:rsidR="00D90D0C"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F5099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2020</w:t>
            </w:r>
            <w:r w:rsidR="00D90D0C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</w:t>
            </w:r>
            <w:r w:rsidR="00D90D0C" w:rsidRPr="00A92E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B97E54" w:rsidRPr="002E468C" w:rsidTr="0078101F">
        <w:trPr>
          <w:trHeight w:val="1005"/>
        </w:trPr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7E54" w:rsidRPr="00A92E43" w:rsidRDefault="00B97E54" w:rsidP="0078101F">
            <w:pPr>
              <w:spacing w:before="75" w:after="75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7E54" w:rsidRPr="00A92E43" w:rsidRDefault="00B97E54" w:rsidP="0078101F">
            <w:pPr>
              <w:spacing w:before="75" w:after="75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7E54" w:rsidRPr="00A92E43" w:rsidRDefault="00B97E54" w:rsidP="0078101F">
            <w:pPr>
              <w:spacing w:before="75" w:after="75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Заходи</w:t>
            </w:r>
          </w:p>
          <w:p w:rsidR="00B97E54" w:rsidRPr="00A92E43" w:rsidRDefault="00B97E54" w:rsidP="0078101F">
            <w:pPr>
              <w:spacing w:before="75" w:after="75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7E54" w:rsidRPr="00A92E43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Бюджет ОТГ,о</w:t>
            </w:r>
            <w:proofErr w:type="spellStart"/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б’єм</w:t>
            </w:r>
            <w:proofErr w:type="spellEnd"/>
            <w:r w:rsidR="006572E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фінансу</w:t>
            </w:r>
            <w:proofErr w:type="spellEnd"/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B97E54" w:rsidRPr="00A92E43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вання</w:t>
            </w:r>
            <w:proofErr w:type="spellEnd"/>
          </w:p>
          <w:p w:rsidR="00B97E54" w:rsidRPr="0078101F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тис, </w:t>
            </w:r>
            <w:proofErr w:type="spellStart"/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7E54" w:rsidRPr="00A92E43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Джерела</w:t>
            </w:r>
            <w:proofErr w:type="spellEnd"/>
            <w:r w:rsidR="006572E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фінан</w:t>
            </w:r>
            <w:r w:rsidRPr="00A92E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сування</w:t>
            </w:r>
            <w:proofErr w:type="spellEnd"/>
          </w:p>
        </w:tc>
      </w:tr>
      <w:tr w:rsidR="00B97E54" w:rsidRPr="002E468C" w:rsidTr="0078101F">
        <w:trPr>
          <w:trHeight w:val="585"/>
        </w:trPr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7E54" w:rsidRPr="00A92E43" w:rsidRDefault="00B97E54" w:rsidP="007810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7E54" w:rsidRPr="005C437E" w:rsidRDefault="00B97E54" w:rsidP="0078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Загальний фонд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E54" w:rsidRPr="005C437E" w:rsidRDefault="00B97E54" w:rsidP="0078101F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Спеціальний фонд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7E54" w:rsidRPr="00A92E43" w:rsidRDefault="00B97E54" w:rsidP="0078101F">
            <w:pPr>
              <w:spacing w:before="75" w:after="75" w:line="240" w:lineRule="auto"/>
              <w:ind w:firstLine="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37E" w:rsidRPr="002E468C" w:rsidTr="0078101F">
        <w:trPr>
          <w:trHeight w:val="58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437E" w:rsidRPr="005C437E" w:rsidRDefault="005C437E" w:rsidP="007810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1. КЗ «Гадяцький ЦПМСД»</w:t>
            </w:r>
          </w:p>
        </w:tc>
      </w:tr>
      <w:tr w:rsidR="00B97E54" w:rsidRPr="007E7976" w:rsidTr="0078101F">
        <w:trPr>
          <w:trHeight w:val="54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Pr="00D62D1D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Pr="00D62D1D" w:rsidRDefault="00F50992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288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B97E54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7E54" w:rsidRPr="007E7976" w:rsidTr="0078101F">
        <w:trPr>
          <w:trHeight w:val="68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B97E54" w:rsidP="0078101F">
            <w:pPr>
              <w:spacing w:before="75" w:after="75" w:line="240" w:lineRule="auto"/>
              <w:ind w:firstLine="1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F50992" w:rsidP="00F50992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63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14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B97E54" w:rsidP="0078101F">
            <w:pPr>
              <w:spacing w:before="75" w:after="75" w:line="240" w:lineRule="auto"/>
              <w:ind w:firstLine="1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F50992" w:rsidP="00F50992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101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104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Медикаменти та перев’язувальні матеріали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F50992" w:rsidP="00F50992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115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11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F50992" w:rsidP="00F50992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48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70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Оплата електроенергії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B97E54" w:rsidP="00F50992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F5099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78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B97E5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Оплата природного газу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B97E54" w:rsidP="00F50992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 w:rsidR="00F5099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F5099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D62D1D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122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Default="00F50992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Продукти харчування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Default="00F50992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3,000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Pr="00D62D1D" w:rsidRDefault="00F50992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F50992" w:rsidRPr="007E7976" w:rsidTr="0078101F">
        <w:trPr>
          <w:trHeight w:val="122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0992" w:rsidRDefault="00A23926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Інші виплати населенню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0992" w:rsidRDefault="00A23926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15,180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0992" w:rsidRDefault="00A23926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0992" w:rsidRDefault="00A23926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</w:tc>
      </w:tr>
      <w:tr w:rsidR="00B97E54" w:rsidRPr="007E7976" w:rsidTr="0078101F">
        <w:trPr>
          <w:trHeight w:val="6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Pr="004F3A46" w:rsidRDefault="00B97E54" w:rsidP="0078101F">
            <w:pPr>
              <w:spacing w:before="75" w:after="75" w:line="240" w:lineRule="auto"/>
              <w:ind w:firstLine="1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F3A4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Всь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о</w:t>
            </w:r>
            <w:r w:rsidRPr="004F3A4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Pr="004F3A46" w:rsidRDefault="00A23926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837,230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97E54" w:rsidRPr="004F3A46" w:rsidRDefault="00A23926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  <w:p w:rsidR="00B97E54" w:rsidRDefault="00B97E5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7E54" w:rsidRPr="007E7976" w:rsidTr="0078101F">
        <w:trPr>
          <w:trHeight w:val="69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7E54" w:rsidRPr="00A92E43" w:rsidRDefault="00B97E5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2. Комунальне некомерційне підприємство «Гадяцька центральна районна лікарня» Гадяцької районної ради</w:t>
            </w:r>
          </w:p>
        </w:tc>
      </w:tr>
      <w:tr w:rsidR="008A58F4" w:rsidRPr="007E7976" w:rsidTr="0078101F">
        <w:trPr>
          <w:trHeight w:val="6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8F4" w:rsidRPr="00B97E54" w:rsidRDefault="008A58F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B97E54" w:rsidRDefault="0057629B" w:rsidP="0057629B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71,500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4F3A46" w:rsidRDefault="008A58F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Default="008A58F4" w:rsidP="0078101F">
            <w:pPr>
              <w:jc w:val="center"/>
            </w:pPr>
            <w:r w:rsidRPr="004976D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  <w:p w:rsidR="008A58F4" w:rsidRDefault="008A58F4" w:rsidP="0078101F">
            <w:pPr>
              <w:jc w:val="center"/>
            </w:pPr>
          </w:p>
        </w:tc>
      </w:tr>
      <w:tr w:rsidR="008A58F4" w:rsidRPr="007E7976" w:rsidTr="0078101F">
        <w:trPr>
          <w:trHeight w:val="6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8F4" w:rsidRPr="00B97E54" w:rsidRDefault="008A58F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Оплата електроенергії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B97E54" w:rsidRDefault="0057629B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70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4F3A46" w:rsidRDefault="008A58F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58F4" w:rsidRDefault="008A58F4" w:rsidP="0078101F">
            <w:pPr>
              <w:jc w:val="center"/>
            </w:pPr>
            <w:r w:rsidRPr="004976D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  <w:p w:rsidR="008A58F4" w:rsidRPr="00A92E43" w:rsidRDefault="008A58F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A58F4" w:rsidRPr="007E7976" w:rsidTr="0078101F">
        <w:trPr>
          <w:trHeight w:val="6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8F4" w:rsidRDefault="008A58F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Оплата природного газу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B97E54" w:rsidRDefault="0057629B" w:rsidP="0057629B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130,000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4F3A46" w:rsidRDefault="008A58F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58F4" w:rsidRDefault="008A58F4" w:rsidP="0078101F">
            <w:pPr>
              <w:jc w:val="center"/>
            </w:pPr>
            <w:r w:rsidRPr="004976D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  <w:p w:rsidR="008A58F4" w:rsidRPr="00A92E43" w:rsidRDefault="008A58F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A58F4" w:rsidRPr="007E7976" w:rsidTr="0078101F">
        <w:trPr>
          <w:trHeight w:val="6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8F4" w:rsidRDefault="008A58F4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Інші виплати населенню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B97E54" w:rsidRDefault="008A58F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 w:rsidR="0078101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97E5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A58F4" w:rsidRPr="004F3A46" w:rsidRDefault="008A58F4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58F4" w:rsidRDefault="008A58F4" w:rsidP="0078101F">
            <w:pPr>
              <w:jc w:val="center"/>
            </w:pPr>
            <w:r w:rsidRPr="004976D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Сільський бюджет</w:t>
            </w:r>
          </w:p>
          <w:p w:rsidR="008A58F4" w:rsidRPr="00A92E43" w:rsidRDefault="008A58F4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8101F" w:rsidRPr="007E7976" w:rsidTr="0078101F">
        <w:trPr>
          <w:trHeight w:val="6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101F" w:rsidRDefault="0078101F" w:rsidP="0078101F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8101F" w:rsidRDefault="00A23926" w:rsidP="0078101F">
            <w:pPr>
              <w:spacing w:before="75" w:after="75" w:line="240" w:lineRule="auto"/>
              <w:ind w:firstLine="6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281,500</w:t>
            </w:r>
          </w:p>
          <w:p w:rsidR="0078101F" w:rsidRPr="00A92E43" w:rsidRDefault="0078101F" w:rsidP="0078101F">
            <w:pPr>
              <w:spacing w:before="75" w:after="75" w:line="240" w:lineRule="auto"/>
              <w:ind w:firstLine="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90D0C" w:rsidRPr="008A58F4" w:rsidRDefault="008A58F4" w:rsidP="008A58F4">
      <w:pPr>
        <w:pStyle w:val="a8"/>
        <w:ind w:left="-284"/>
        <w:jc w:val="both"/>
        <w:rPr>
          <w:sz w:val="28"/>
          <w:szCs w:val="28"/>
        </w:rPr>
      </w:pPr>
      <w:proofErr w:type="spellStart"/>
      <w:r w:rsidRPr="00A24193">
        <w:rPr>
          <w:sz w:val="28"/>
          <w:szCs w:val="28"/>
        </w:rPr>
        <w:t>Секретар</w:t>
      </w:r>
      <w:proofErr w:type="spellEnd"/>
      <w:r w:rsidR="006572E1">
        <w:rPr>
          <w:sz w:val="28"/>
          <w:szCs w:val="28"/>
          <w:lang w:val="uk-UA"/>
        </w:rPr>
        <w:t xml:space="preserve"> </w:t>
      </w:r>
      <w:proofErr w:type="spellStart"/>
      <w:r w:rsidRPr="00A24193">
        <w:rPr>
          <w:sz w:val="28"/>
          <w:szCs w:val="28"/>
        </w:rPr>
        <w:t>сільської</w:t>
      </w:r>
      <w:proofErr w:type="spellEnd"/>
      <w:r w:rsidRPr="00A24193">
        <w:rPr>
          <w:sz w:val="28"/>
          <w:szCs w:val="28"/>
        </w:rPr>
        <w:t xml:space="preserve"> ради                                                          Н.</w:t>
      </w:r>
      <w:r w:rsidR="006572E1">
        <w:rPr>
          <w:sz w:val="28"/>
          <w:szCs w:val="28"/>
          <w:lang w:val="uk-UA"/>
        </w:rPr>
        <w:t xml:space="preserve"> </w:t>
      </w:r>
      <w:r w:rsidRPr="00A24193">
        <w:rPr>
          <w:sz w:val="28"/>
          <w:szCs w:val="28"/>
        </w:rPr>
        <w:t>В. Ілляшенко</w:t>
      </w:r>
    </w:p>
    <w:p w:rsidR="00BC08EC" w:rsidRPr="00BC08EC" w:rsidRDefault="00BC08EC" w:rsidP="00A86A35">
      <w:pPr>
        <w:tabs>
          <w:tab w:val="left" w:pos="3345"/>
        </w:tabs>
        <w:rPr>
          <w:rFonts w:ascii="Times New Roman" w:hAnsi="Times New Roman"/>
          <w:sz w:val="24"/>
          <w:szCs w:val="24"/>
          <w:lang w:val="uk-UA" w:eastAsia="ru-RU"/>
        </w:rPr>
        <w:sectPr w:rsidR="00BC08EC" w:rsidRPr="00BC08EC" w:rsidSect="00CF418B"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</w:p>
    <w:p w:rsidR="00660310" w:rsidRPr="00CF418B" w:rsidRDefault="00660310" w:rsidP="008A58F4">
      <w:pPr>
        <w:rPr>
          <w:lang w:val="uk-UA"/>
        </w:rPr>
      </w:pPr>
    </w:p>
    <w:sectPr w:rsidR="00660310" w:rsidRPr="00CF418B" w:rsidSect="007328A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64089"/>
    <w:multiLevelType w:val="multilevel"/>
    <w:tmpl w:val="1330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136F5"/>
    <w:multiLevelType w:val="hybridMultilevel"/>
    <w:tmpl w:val="A57E82B4"/>
    <w:lvl w:ilvl="0" w:tplc="8DDA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81EB0"/>
    <w:multiLevelType w:val="multilevel"/>
    <w:tmpl w:val="14BA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64918"/>
    <w:multiLevelType w:val="hybridMultilevel"/>
    <w:tmpl w:val="8B223C10"/>
    <w:lvl w:ilvl="0" w:tplc="60AE6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616E12"/>
    <w:multiLevelType w:val="multilevel"/>
    <w:tmpl w:val="E1B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D2443"/>
    <w:multiLevelType w:val="hybridMultilevel"/>
    <w:tmpl w:val="FBB86798"/>
    <w:lvl w:ilvl="0" w:tplc="274ACA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35"/>
    <w:rsid w:val="000104EB"/>
    <w:rsid w:val="000E0CF6"/>
    <w:rsid w:val="000E64CF"/>
    <w:rsid w:val="00125E34"/>
    <w:rsid w:val="0013599F"/>
    <w:rsid w:val="001508EF"/>
    <w:rsid w:val="001901C4"/>
    <w:rsid w:val="00216397"/>
    <w:rsid w:val="00226F09"/>
    <w:rsid w:val="002B5D6F"/>
    <w:rsid w:val="0035145A"/>
    <w:rsid w:val="00356193"/>
    <w:rsid w:val="003821EC"/>
    <w:rsid w:val="00383EED"/>
    <w:rsid w:val="003B298F"/>
    <w:rsid w:val="003F004F"/>
    <w:rsid w:val="0042488B"/>
    <w:rsid w:val="004460C3"/>
    <w:rsid w:val="004C0DD4"/>
    <w:rsid w:val="004F3A46"/>
    <w:rsid w:val="005305EE"/>
    <w:rsid w:val="00537306"/>
    <w:rsid w:val="0057494E"/>
    <w:rsid w:val="0057629B"/>
    <w:rsid w:val="00580A2D"/>
    <w:rsid w:val="005C437E"/>
    <w:rsid w:val="0062717F"/>
    <w:rsid w:val="006572E1"/>
    <w:rsid w:val="00660310"/>
    <w:rsid w:val="006B20A2"/>
    <w:rsid w:val="006C4978"/>
    <w:rsid w:val="00731864"/>
    <w:rsid w:val="00737177"/>
    <w:rsid w:val="00746E0F"/>
    <w:rsid w:val="0075175A"/>
    <w:rsid w:val="0078101F"/>
    <w:rsid w:val="00787B70"/>
    <w:rsid w:val="007F59CF"/>
    <w:rsid w:val="00835A19"/>
    <w:rsid w:val="008A58F4"/>
    <w:rsid w:val="008D1A1D"/>
    <w:rsid w:val="009743CB"/>
    <w:rsid w:val="009C6769"/>
    <w:rsid w:val="00A04BB2"/>
    <w:rsid w:val="00A0635A"/>
    <w:rsid w:val="00A23926"/>
    <w:rsid w:val="00A37540"/>
    <w:rsid w:val="00A54B94"/>
    <w:rsid w:val="00A6391E"/>
    <w:rsid w:val="00A82328"/>
    <w:rsid w:val="00A86A35"/>
    <w:rsid w:val="00AD4702"/>
    <w:rsid w:val="00B073C1"/>
    <w:rsid w:val="00B8035A"/>
    <w:rsid w:val="00B97E54"/>
    <w:rsid w:val="00BC08EC"/>
    <w:rsid w:val="00BF53C9"/>
    <w:rsid w:val="00C91E7F"/>
    <w:rsid w:val="00CC258F"/>
    <w:rsid w:val="00CD1166"/>
    <w:rsid w:val="00CE347C"/>
    <w:rsid w:val="00CF418B"/>
    <w:rsid w:val="00CF6DE1"/>
    <w:rsid w:val="00D05BA0"/>
    <w:rsid w:val="00D21857"/>
    <w:rsid w:val="00D90D0C"/>
    <w:rsid w:val="00DA1453"/>
    <w:rsid w:val="00DE7436"/>
    <w:rsid w:val="00E80C40"/>
    <w:rsid w:val="00E92271"/>
    <w:rsid w:val="00EB041A"/>
    <w:rsid w:val="00EC1421"/>
    <w:rsid w:val="00F01CE5"/>
    <w:rsid w:val="00F25A63"/>
    <w:rsid w:val="00F443B3"/>
    <w:rsid w:val="00F50992"/>
    <w:rsid w:val="00F66394"/>
    <w:rsid w:val="00F7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3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580A2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86A3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3">
    <w:basedOn w:val="a"/>
    <w:next w:val="a4"/>
    <w:link w:val="a5"/>
    <w:qFormat/>
    <w:rsid w:val="00A86A35"/>
    <w:pPr>
      <w:spacing w:after="0" w:line="240" w:lineRule="auto"/>
      <w:jc w:val="center"/>
    </w:pPr>
    <w:rPr>
      <w:rFonts w:ascii="Times New Roman" w:hAnsi="Times New Roman" w:cstheme="minorBidi"/>
      <w:i/>
      <w:sz w:val="28"/>
      <w:lang w:eastAsia="ru-RU"/>
    </w:rPr>
  </w:style>
  <w:style w:type="character" w:customStyle="1" w:styleId="a5">
    <w:name w:val="Название Знак"/>
    <w:link w:val="a3"/>
    <w:rsid w:val="00A86A35"/>
    <w:rPr>
      <w:rFonts w:ascii="Times New Roman" w:eastAsia="Times New Roman" w:hAnsi="Times New Roman"/>
      <w:i/>
      <w:sz w:val="28"/>
      <w:lang w:val="ru-RU" w:eastAsia="ru-RU"/>
    </w:rPr>
  </w:style>
  <w:style w:type="paragraph" w:styleId="a4">
    <w:name w:val="Title"/>
    <w:basedOn w:val="a"/>
    <w:next w:val="a"/>
    <w:link w:val="12"/>
    <w:uiPriority w:val="10"/>
    <w:qFormat/>
    <w:rsid w:val="00A86A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sid w:val="00A86A3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styleId="a6">
    <w:name w:val="Table Grid"/>
    <w:basedOn w:val="a1"/>
    <w:uiPriority w:val="39"/>
    <w:rsid w:val="00A8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1A1D"/>
    <w:pPr>
      <w:ind w:left="720"/>
      <w:contextualSpacing/>
    </w:pPr>
  </w:style>
  <w:style w:type="paragraph" w:styleId="a8">
    <w:name w:val="Normal (Web)"/>
    <w:basedOn w:val="a"/>
    <w:uiPriority w:val="99"/>
    <w:rsid w:val="00D90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D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link w:val="20"/>
    <w:rsid w:val="00D90D0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0D0C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b/>
      <w:bCs/>
      <w:lang w:val="en-US"/>
    </w:rPr>
  </w:style>
  <w:style w:type="paragraph" w:styleId="ab">
    <w:name w:val="No Spacing"/>
    <w:link w:val="ac"/>
    <w:uiPriority w:val="99"/>
    <w:qFormat/>
    <w:rsid w:val="00D90D0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99"/>
    <w:rsid w:val="009743CB"/>
    <w:rPr>
      <w:rFonts w:ascii="Calibri" w:eastAsia="Calibri" w:hAnsi="Calibri" w:cs="Times New Roman"/>
      <w:lang w:val="ru-RU"/>
    </w:rPr>
  </w:style>
  <w:style w:type="character" w:styleId="ad">
    <w:name w:val="Strong"/>
    <w:basedOn w:val="a0"/>
    <w:uiPriority w:val="22"/>
    <w:qFormat/>
    <w:rsid w:val="00BC08EC"/>
    <w:rPr>
      <w:b/>
      <w:bCs/>
    </w:rPr>
  </w:style>
  <w:style w:type="character" w:styleId="ae">
    <w:name w:val="Emphasis"/>
    <w:basedOn w:val="a0"/>
    <w:uiPriority w:val="20"/>
    <w:qFormat/>
    <w:rsid w:val="00BC08EC"/>
    <w:rPr>
      <w:i/>
      <w:iCs/>
    </w:rPr>
  </w:style>
  <w:style w:type="character" w:customStyle="1" w:styleId="10">
    <w:name w:val="Заголовок 1 Знак"/>
    <w:basedOn w:val="a0"/>
    <w:link w:val="1"/>
    <w:rsid w:val="00580A2D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3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580A2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86A3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3">
    <w:basedOn w:val="a"/>
    <w:next w:val="a4"/>
    <w:link w:val="a5"/>
    <w:qFormat/>
    <w:rsid w:val="00A86A35"/>
    <w:pPr>
      <w:spacing w:after="0" w:line="240" w:lineRule="auto"/>
      <w:jc w:val="center"/>
    </w:pPr>
    <w:rPr>
      <w:rFonts w:ascii="Times New Roman" w:hAnsi="Times New Roman" w:cstheme="minorBidi"/>
      <w:i/>
      <w:sz w:val="28"/>
      <w:lang w:eastAsia="ru-RU"/>
    </w:rPr>
  </w:style>
  <w:style w:type="character" w:customStyle="1" w:styleId="a5">
    <w:name w:val="Название Знак"/>
    <w:link w:val="a3"/>
    <w:rsid w:val="00A86A35"/>
    <w:rPr>
      <w:rFonts w:ascii="Times New Roman" w:eastAsia="Times New Roman" w:hAnsi="Times New Roman"/>
      <w:i/>
      <w:sz w:val="28"/>
      <w:lang w:val="ru-RU" w:eastAsia="ru-RU"/>
    </w:rPr>
  </w:style>
  <w:style w:type="paragraph" w:styleId="a4">
    <w:name w:val="Title"/>
    <w:basedOn w:val="a"/>
    <w:next w:val="a"/>
    <w:link w:val="12"/>
    <w:uiPriority w:val="10"/>
    <w:qFormat/>
    <w:rsid w:val="00A86A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sid w:val="00A86A3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styleId="a6">
    <w:name w:val="Table Grid"/>
    <w:basedOn w:val="a1"/>
    <w:uiPriority w:val="39"/>
    <w:rsid w:val="00A8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1A1D"/>
    <w:pPr>
      <w:ind w:left="720"/>
      <w:contextualSpacing/>
    </w:pPr>
  </w:style>
  <w:style w:type="paragraph" w:styleId="a8">
    <w:name w:val="Normal (Web)"/>
    <w:basedOn w:val="a"/>
    <w:uiPriority w:val="99"/>
    <w:rsid w:val="00D90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D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link w:val="20"/>
    <w:rsid w:val="00D90D0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0D0C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b/>
      <w:bCs/>
      <w:lang w:val="en-US"/>
    </w:rPr>
  </w:style>
  <w:style w:type="paragraph" w:styleId="ab">
    <w:name w:val="No Spacing"/>
    <w:link w:val="ac"/>
    <w:uiPriority w:val="99"/>
    <w:qFormat/>
    <w:rsid w:val="00D90D0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99"/>
    <w:rsid w:val="009743CB"/>
    <w:rPr>
      <w:rFonts w:ascii="Calibri" w:eastAsia="Calibri" w:hAnsi="Calibri" w:cs="Times New Roman"/>
      <w:lang w:val="ru-RU"/>
    </w:rPr>
  </w:style>
  <w:style w:type="character" w:styleId="ad">
    <w:name w:val="Strong"/>
    <w:basedOn w:val="a0"/>
    <w:uiPriority w:val="22"/>
    <w:qFormat/>
    <w:rsid w:val="00BC08EC"/>
    <w:rPr>
      <w:b/>
      <w:bCs/>
    </w:rPr>
  </w:style>
  <w:style w:type="character" w:styleId="ae">
    <w:name w:val="Emphasis"/>
    <w:basedOn w:val="a0"/>
    <w:uiPriority w:val="20"/>
    <w:qFormat/>
    <w:rsid w:val="00BC08EC"/>
    <w:rPr>
      <w:i/>
      <w:iCs/>
    </w:rPr>
  </w:style>
  <w:style w:type="character" w:customStyle="1" w:styleId="10">
    <w:name w:val="Заголовок 1 Знак"/>
    <w:basedOn w:val="a0"/>
    <w:link w:val="1"/>
    <w:rsid w:val="00580A2D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 S.</cp:lastModifiedBy>
  <cp:revision>2</cp:revision>
  <dcterms:created xsi:type="dcterms:W3CDTF">2020-03-05T20:33:00Z</dcterms:created>
  <dcterms:modified xsi:type="dcterms:W3CDTF">2020-03-05T20:33:00Z</dcterms:modified>
</cp:coreProperties>
</file>